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C5" w:rsidRDefault="006E0416">
      <w:pPr>
        <w:pStyle w:val="Corpsdetexte"/>
        <w:rPr>
          <w:rFonts w:ascii="Times New Roman"/>
          <w:b w:val="0"/>
          <w:sz w:val="20"/>
        </w:rPr>
      </w:pPr>
      <w:r>
        <w:rPr>
          <w:noProof/>
          <w:lang w:eastAsia="fr-FR"/>
        </w:rPr>
        <w:drawing>
          <wp:anchor distT="0" distB="0" distL="0" distR="0" simplePos="0" relativeHeight="487462400" behindDoc="1" locked="0" layoutInCell="1" allowOverlap="1">
            <wp:simplePos x="0" y="0"/>
            <wp:positionH relativeFrom="page">
              <wp:posOffset>457200</wp:posOffset>
            </wp:positionH>
            <wp:positionV relativeFrom="page">
              <wp:posOffset>0</wp:posOffset>
            </wp:positionV>
            <wp:extent cx="6642100" cy="112394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642100" cy="1123949"/>
                    </a:xfrm>
                    <a:prstGeom prst="rect">
                      <a:avLst/>
                    </a:prstGeom>
                  </pic:spPr>
                </pic:pic>
              </a:graphicData>
            </a:graphic>
          </wp:anchor>
        </w:drawing>
      </w:r>
    </w:p>
    <w:p w:rsidR="00D309C5" w:rsidRDefault="00D309C5">
      <w:pPr>
        <w:pStyle w:val="Corpsdetexte"/>
        <w:rPr>
          <w:rFonts w:ascii="Times New Roman"/>
          <w:b w:val="0"/>
          <w:sz w:val="20"/>
        </w:rPr>
      </w:pPr>
    </w:p>
    <w:p w:rsidR="00D309C5" w:rsidRDefault="00D309C5">
      <w:pPr>
        <w:pStyle w:val="Corpsdetexte"/>
        <w:rPr>
          <w:rFonts w:ascii="Times New Roman"/>
          <w:b w:val="0"/>
          <w:sz w:val="20"/>
        </w:rPr>
      </w:pPr>
    </w:p>
    <w:p w:rsidR="00D309C5" w:rsidRDefault="00D309C5">
      <w:pPr>
        <w:pStyle w:val="Corpsdetexte"/>
        <w:rPr>
          <w:rFonts w:ascii="Times New Roman"/>
          <w:b w:val="0"/>
          <w:sz w:val="20"/>
        </w:rPr>
      </w:pPr>
    </w:p>
    <w:p w:rsidR="00D309C5" w:rsidRDefault="00D309C5">
      <w:pPr>
        <w:pStyle w:val="Corpsdetexte"/>
        <w:rPr>
          <w:rFonts w:ascii="Times New Roman"/>
          <w:b w:val="0"/>
          <w:sz w:val="20"/>
        </w:rPr>
      </w:pPr>
    </w:p>
    <w:p w:rsidR="00D309C5" w:rsidRDefault="00D309C5">
      <w:pPr>
        <w:pStyle w:val="Corpsdetexte"/>
        <w:rPr>
          <w:rFonts w:ascii="Times New Roman"/>
          <w:b w:val="0"/>
          <w:sz w:val="20"/>
        </w:rPr>
      </w:pPr>
    </w:p>
    <w:p w:rsidR="00D309C5" w:rsidRDefault="00D309C5">
      <w:pPr>
        <w:pStyle w:val="Corpsdetexte"/>
        <w:rPr>
          <w:rFonts w:ascii="Times New Roman"/>
          <w:b w:val="0"/>
          <w:sz w:val="20"/>
        </w:rPr>
      </w:pPr>
    </w:p>
    <w:p w:rsidR="00D309C5" w:rsidRDefault="00D309C5">
      <w:pPr>
        <w:pStyle w:val="Corpsdetexte"/>
        <w:rPr>
          <w:rFonts w:ascii="Times New Roman"/>
          <w:b w:val="0"/>
          <w:sz w:val="20"/>
        </w:rPr>
      </w:pPr>
    </w:p>
    <w:p w:rsidR="00D309C5" w:rsidRDefault="00D309C5">
      <w:pPr>
        <w:pStyle w:val="Corpsdetexte"/>
        <w:rPr>
          <w:rFonts w:ascii="Times New Roman"/>
          <w:b w:val="0"/>
          <w:sz w:val="20"/>
        </w:rPr>
      </w:pPr>
    </w:p>
    <w:p w:rsidR="00D309C5" w:rsidRDefault="00D309C5">
      <w:pPr>
        <w:pStyle w:val="Corpsdetexte"/>
        <w:spacing w:before="9"/>
        <w:rPr>
          <w:rFonts w:ascii="Times New Roman"/>
          <w:b w:val="0"/>
          <w:sz w:val="29"/>
        </w:rPr>
      </w:pPr>
    </w:p>
    <w:p w:rsidR="00D309C5" w:rsidRDefault="006E0416">
      <w:pPr>
        <w:pStyle w:val="Corpsdetexte"/>
        <w:ind w:left="798"/>
        <w:rPr>
          <w:rFonts w:ascii="Times New Roman"/>
          <w:b w:val="0"/>
          <w:sz w:val="20"/>
        </w:rPr>
      </w:pPr>
      <w:r>
        <w:rPr>
          <w:rFonts w:ascii="Times New Roman"/>
          <w:b w:val="0"/>
          <w:noProof/>
          <w:sz w:val="20"/>
          <w:lang w:eastAsia="fr-FR"/>
        </w:rPr>
        <w:drawing>
          <wp:inline distT="0" distB="0" distL="0" distR="0">
            <wp:extent cx="4893575" cy="1033272"/>
            <wp:effectExtent l="0" t="0" r="0" b="0"/>
            <wp:docPr id="3" name="image2.jpeg" descr="T:\01_Kunden_und_Projekte\EU\1_Grants\Multi_XXX_Archipelago_EUTF_sequa_2018\09_OrgaIssues_Vorlagen\Logos\Final\Logos_JPG_PNG\Archipelago_JPGs\FR\Archipelago_4c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893575" cy="1033272"/>
                    </a:xfrm>
                    <a:prstGeom prst="rect">
                      <a:avLst/>
                    </a:prstGeom>
                  </pic:spPr>
                </pic:pic>
              </a:graphicData>
            </a:graphic>
          </wp:inline>
        </w:drawing>
      </w:r>
    </w:p>
    <w:p w:rsidR="00D309C5" w:rsidRDefault="00D309C5">
      <w:pPr>
        <w:pStyle w:val="Corpsdetexte"/>
        <w:spacing w:before="8"/>
        <w:rPr>
          <w:rFonts w:ascii="Times New Roman"/>
          <w:b w:val="0"/>
          <w:sz w:val="22"/>
        </w:rPr>
      </w:pPr>
    </w:p>
    <w:p w:rsidR="00D309C5" w:rsidRDefault="006E0416">
      <w:pPr>
        <w:pStyle w:val="Corpsdetexte"/>
        <w:spacing w:before="92"/>
        <w:ind w:left="4096" w:right="3812"/>
        <w:jc w:val="center"/>
      </w:pPr>
      <w:r>
        <w:t>Fiche projet</w:t>
      </w:r>
    </w:p>
    <w:p w:rsidR="00D309C5" w:rsidRDefault="00D309C5">
      <w:pPr>
        <w:spacing w:before="1"/>
        <w:rPr>
          <w:b/>
          <w:sz w:val="21"/>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3116"/>
        <w:gridCol w:w="3122"/>
      </w:tblGrid>
      <w:tr w:rsidR="00D309C5">
        <w:trPr>
          <w:trHeight w:val="580"/>
        </w:trPr>
        <w:tc>
          <w:tcPr>
            <w:tcW w:w="2838" w:type="dxa"/>
            <w:shd w:val="clear" w:color="auto" w:fill="E4E4E4"/>
          </w:tcPr>
          <w:p w:rsidR="00D309C5" w:rsidRDefault="00D309C5">
            <w:pPr>
              <w:pStyle w:val="TableParagraph"/>
              <w:spacing w:before="4"/>
              <w:ind w:left="0"/>
              <w:rPr>
                <w:b/>
                <w:sz w:val="20"/>
              </w:rPr>
            </w:pPr>
          </w:p>
          <w:p w:rsidR="00D309C5" w:rsidRDefault="006E0416">
            <w:pPr>
              <w:pStyle w:val="TableParagraph"/>
              <w:rPr>
                <w:sz w:val="20"/>
              </w:rPr>
            </w:pPr>
            <w:r>
              <w:rPr>
                <w:sz w:val="20"/>
              </w:rPr>
              <w:t>Titre du projet:</w:t>
            </w:r>
          </w:p>
        </w:tc>
        <w:tc>
          <w:tcPr>
            <w:tcW w:w="6238" w:type="dxa"/>
            <w:gridSpan w:val="2"/>
          </w:tcPr>
          <w:p w:rsidR="00D309C5" w:rsidRDefault="006E0416">
            <w:pPr>
              <w:pStyle w:val="TableParagraph"/>
              <w:spacing w:before="57"/>
              <w:ind w:right="528"/>
              <w:rPr>
                <w:sz w:val="20"/>
              </w:rPr>
            </w:pPr>
            <w:r>
              <w:rPr>
                <w:sz w:val="20"/>
              </w:rPr>
              <w:t>Projet de développement des compétences pour une meilleure employabilité des jeunes et des femmes dans la filière mangue</w:t>
            </w:r>
          </w:p>
        </w:tc>
      </w:tr>
      <w:tr w:rsidR="00D309C5">
        <w:trPr>
          <w:trHeight w:val="350"/>
        </w:trPr>
        <w:tc>
          <w:tcPr>
            <w:tcW w:w="2838" w:type="dxa"/>
            <w:shd w:val="clear" w:color="auto" w:fill="E4E4E4"/>
          </w:tcPr>
          <w:p w:rsidR="00D309C5" w:rsidRDefault="006E0416">
            <w:pPr>
              <w:pStyle w:val="TableParagraph"/>
              <w:spacing w:before="120" w:line="211" w:lineRule="exact"/>
              <w:rPr>
                <w:sz w:val="20"/>
              </w:rPr>
            </w:pPr>
            <w:r>
              <w:rPr>
                <w:sz w:val="20"/>
              </w:rPr>
              <w:t>N° de référence :</w:t>
            </w:r>
          </w:p>
        </w:tc>
        <w:tc>
          <w:tcPr>
            <w:tcW w:w="6238" w:type="dxa"/>
            <w:gridSpan w:val="2"/>
          </w:tcPr>
          <w:p w:rsidR="00D309C5" w:rsidRDefault="006E0416">
            <w:pPr>
              <w:pStyle w:val="TableParagraph"/>
              <w:spacing w:before="62"/>
              <w:rPr>
                <w:sz w:val="20"/>
              </w:rPr>
            </w:pPr>
            <w:r>
              <w:rPr>
                <w:sz w:val="20"/>
              </w:rPr>
              <w:t>796-APL-1/2019-53</w:t>
            </w:r>
          </w:p>
        </w:tc>
      </w:tr>
      <w:tr w:rsidR="00D309C5">
        <w:trPr>
          <w:trHeight w:val="575"/>
        </w:trPr>
        <w:tc>
          <w:tcPr>
            <w:tcW w:w="2838" w:type="dxa"/>
            <w:shd w:val="clear" w:color="auto" w:fill="E4E4E4"/>
          </w:tcPr>
          <w:p w:rsidR="00D309C5" w:rsidRDefault="006E0416">
            <w:pPr>
              <w:pStyle w:val="TableParagraph"/>
              <w:spacing w:before="126" w:line="226" w:lineRule="exact"/>
              <w:ind w:right="530"/>
              <w:rPr>
                <w:sz w:val="20"/>
              </w:rPr>
            </w:pPr>
            <w:r>
              <w:rPr>
                <w:sz w:val="20"/>
              </w:rPr>
              <w:t>Pays du projet, région et ville:</w:t>
            </w:r>
          </w:p>
        </w:tc>
        <w:tc>
          <w:tcPr>
            <w:tcW w:w="6238" w:type="dxa"/>
            <w:gridSpan w:val="2"/>
          </w:tcPr>
          <w:p w:rsidR="00D309C5" w:rsidRDefault="006E0416">
            <w:pPr>
              <w:pStyle w:val="TableParagraph"/>
              <w:spacing w:before="95"/>
              <w:ind w:right="561"/>
              <w:rPr>
                <w:sz w:val="20"/>
              </w:rPr>
            </w:pPr>
            <w:r>
              <w:rPr>
                <w:sz w:val="20"/>
              </w:rPr>
              <w:t>Burkina Faso, régions des Cascades, des Hauts Bassins et du Centre</w:t>
            </w:r>
          </w:p>
        </w:tc>
      </w:tr>
      <w:tr w:rsidR="00D309C5">
        <w:trPr>
          <w:trHeight w:val="347"/>
        </w:trPr>
        <w:tc>
          <w:tcPr>
            <w:tcW w:w="2838" w:type="dxa"/>
            <w:shd w:val="clear" w:color="auto" w:fill="E4E4E4"/>
          </w:tcPr>
          <w:p w:rsidR="00D309C5" w:rsidRDefault="006E0416">
            <w:pPr>
              <w:pStyle w:val="TableParagraph"/>
              <w:spacing w:before="117" w:line="211" w:lineRule="exact"/>
              <w:rPr>
                <w:sz w:val="20"/>
              </w:rPr>
            </w:pPr>
            <w:r>
              <w:rPr>
                <w:sz w:val="20"/>
              </w:rPr>
              <w:t>Secteur/filière :</w:t>
            </w:r>
          </w:p>
        </w:tc>
        <w:tc>
          <w:tcPr>
            <w:tcW w:w="6238" w:type="dxa"/>
            <w:gridSpan w:val="2"/>
          </w:tcPr>
          <w:p w:rsidR="00D309C5" w:rsidRDefault="006E0416">
            <w:pPr>
              <w:pStyle w:val="TableParagraph"/>
              <w:spacing w:before="64"/>
              <w:rPr>
                <w:sz w:val="20"/>
              </w:rPr>
            </w:pPr>
            <w:r>
              <w:rPr>
                <w:sz w:val="20"/>
              </w:rPr>
              <w:t>Artisanat – agro-industrie / filière mangue</w:t>
            </w:r>
          </w:p>
        </w:tc>
      </w:tr>
      <w:tr w:rsidR="00D309C5">
        <w:trPr>
          <w:trHeight w:val="350"/>
        </w:trPr>
        <w:tc>
          <w:tcPr>
            <w:tcW w:w="2838" w:type="dxa"/>
            <w:shd w:val="clear" w:color="auto" w:fill="E4E4E4"/>
          </w:tcPr>
          <w:p w:rsidR="00D309C5" w:rsidRDefault="006E0416">
            <w:pPr>
              <w:pStyle w:val="TableParagraph"/>
              <w:spacing w:before="119" w:line="211" w:lineRule="exact"/>
              <w:rPr>
                <w:sz w:val="20"/>
              </w:rPr>
            </w:pPr>
            <w:r>
              <w:rPr>
                <w:sz w:val="20"/>
              </w:rPr>
              <w:t>Durée totale du projet (mois):</w:t>
            </w:r>
          </w:p>
        </w:tc>
        <w:tc>
          <w:tcPr>
            <w:tcW w:w="6238" w:type="dxa"/>
            <w:gridSpan w:val="2"/>
          </w:tcPr>
          <w:p w:rsidR="00D309C5" w:rsidRDefault="006E0416">
            <w:pPr>
              <w:pStyle w:val="TableParagraph"/>
              <w:spacing w:before="66"/>
              <w:rPr>
                <w:sz w:val="20"/>
              </w:rPr>
            </w:pPr>
            <w:r>
              <w:rPr>
                <w:sz w:val="20"/>
              </w:rPr>
              <w:t>30 Mois</w:t>
            </w:r>
          </w:p>
        </w:tc>
      </w:tr>
      <w:tr w:rsidR="00D309C5">
        <w:trPr>
          <w:trHeight w:val="350"/>
        </w:trPr>
        <w:tc>
          <w:tcPr>
            <w:tcW w:w="2838" w:type="dxa"/>
            <w:shd w:val="clear" w:color="auto" w:fill="E4E4E4"/>
          </w:tcPr>
          <w:p w:rsidR="00D309C5" w:rsidRDefault="006E0416">
            <w:pPr>
              <w:pStyle w:val="TableParagraph"/>
              <w:spacing w:before="120" w:line="211" w:lineRule="exact"/>
              <w:rPr>
                <w:sz w:val="20"/>
              </w:rPr>
            </w:pPr>
            <w:r>
              <w:rPr>
                <w:sz w:val="20"/>
              </w:rPr>
              <w:t>Date de début:</w:t>
            </w:r>
          </w:p>
        </w:tc>
        <w:tc>
          <w:tcPr>
            <w:tcW w:w="6238" w:type="dxa"/>
            <w:gridSpan w:val="2"/>
          </w:tcPr>
          <w:p w:rsidR="00D309C5" w:rsidRDefault="006E0416">
            <w:pPr>
              <w:pStyle w:val="TableParagraph"/>
              <w:spacing w:before="67"/>
              <w:rPr>
                <w:sz w:val="20"/>
              </w:rPr>
            </w:pPr>
            <w:r>
              <w:rPr>
                <w:sz w:val="20"/>
              </w:rPr>
              <w:t>01/12/2019</w:t>
            </w:r>
          </w:p>
        </w:tc>
      </w:tr>
      <w:tr w:rsidR="00D309C5">
        <w:trPr>
          <w:trHeight w:val="350"/>
        </w:trPr>
        <w:tc>
          <w:tcPr>
            <w:tcW w:w="2838" w:type="dxa"/>
            <w:shd w:val="clear" w:color="auto" w:fill="E4E4E4"/>
          </w:tcPr>
          <w:p w:rsidR="00D309C5" w:rsidRDefault="006E0416">
            <w:pPr>
              <w:pStyle w:val="TableParagraph"/>
              <w:spacing w:before="119" w:line="211" w:lineRule="exact"/>
              <w:rPr>
                <w:sz w:val="20"/>
              </w:rPr>
            </w:pPr>
            <w:r>
              <w:rPr>
                <w:sz w:val="20"/>
              </w:rPr>
              <w:t>Date de fin:</w:t>
            </w:r>
          </w:p>
        </w:tc>
        <w:tc>
          <w:tcPr>
            <w:tcW w:w="6238" w:type="dxa"/>
            <w:gridSpan w:val="2"/>
          </w:tcPr>
          <w:p w:rsidR="00D309C5" w:rsidRDefault="006E0416">
            <w:pPr>
              <w:pStyle w:val="TableParagraph"/>
              <w:spacing w:before="66"/>
              <w:rPr>
                <w:sz w:val="20"/>
              </w:rPr>
            </w:pPr>
            <w:r>
              <w:rPr>
                <w:sz w:val="20"/>
              </w:rPr>
              <w:t>31/05/2022</w:t>
            </w:r>
          </w:p>
        </w:tc>
      </w:tr>
      <w:tr w:rsidR="00D309C5">
        <w:trPr>
          <w:trHeight w:val="350"/>
        </w:trPr>
        <w:tc>
          <w:tcPr>
            <w:tcW w:w="2838" w:type="dxa"/>
            <w:shd w:val="clear" w:color="auto" w:fill="E4E4E4"/>
          </w:tcPr>
          <w:p w:rsidR="00D309C5" w:rsidRDefault="006E0416">
            <w:pPr>
              <w:pStyle w:val="TableParagraph"/>
              <w:spacing w:before="119" w:line="211" w:lineRule="exact"/>
              <w:rPr>
                <w:sz w:val="20"/>
              </w:rPr>
            </w:pPr>
            <w:r>
              <w:rPr>
                <w:sz w:val="20"/>
              </w:rPr>
              <w:t>Contribution de l’UE:</w:t>
            </w:r>
          </w:p>
        </w:tc>
        <w:tc>
          <w:tcPr>
            <w:tcW w:w="6238" w:type="dxa"/>
            <w:gridSpan w:val="2"/>
          </w:tcPr>
          <w:p w:rsidR="00D309C5" w:rsidRDefault="006E0416">
            <w:pPr>
              <w:pStyle w:val="TableParagraph"/>
              <w:spacing w:before="62"/>
              <w:rPr>
                <w:sz w:val="20"/>
              </w:rPr>
            </w:pPr>
            <w:r>
              <w:rPr>
                <w:sz w:val="20"/>
              </w:rPr>
              <w:t>599.951,00 EUR</w:t>
            </w:r>
          </w:p>
        </w:tc>
      </w:tr>
      <w:tr w:rsidR="00D309C5">
        <w:trPr>
          <w:trHeight w:val="350"/>
        </w:trPr>
        <w:tc>
          <w:tcPr>
            <w:tcW w:w="2838" w:type="dxa"/>
            <w:shd w:val="clear" w:color="auto" w:fill="E4E4E4"/>
          </w:tcPr>
          <w:p w:rsidR="00D309C5" w:rsidRDefault="006E0416">
            <w:pPr>
              <w:pStyle w:val="TableParagraph"/>
              <w:spacing w:before="119" w:line="211" w:lineRule="exact"/>
              <w:rPr>
                <w:sz w:val="20"/>
              </w:rPr>
            </w:pPr>
            <w:r>
              <w:rPr>
                <w:sz w:val="20"/>
              </w:rPr>
              <w:t>Mail du contact du projet :</w:t>
            </w:r>
          </w:p>
        </w:tc>
        <w:tc>
          <w:tcPr>
            <w:tcW w:w="6238" w:type="dxa"/>
            <w:gridSpan w:val="2"/>
          </w:tcPr>
          <w:p w:rsidR="00D309C5" w:rsidRDefault="006E0416">
            <w:pPr>
              <w:pStyle w:val="TableParagraph"/>
              <w:spacing w:before="62"/>
              <w:rPr>
                <w:sz w:val="20"/>
              </w:rPr>
            </w:pPr>
            <w:hyperlink r:id="rId7">
              <w:r>
                <w:rPr>
                  <w:color w:val="0000FF"/>
                  <w:sz w:val="20"/>
                  <w:u w:val="single" w:color="0000FF"/>
                </w:rPr>
                <w:t>f.boulamoy@cma-lyon.fr</w:t>
              </w:r>
            </w:hyperlink>
          </w:p>
        </w:tc>
      </w:tr>
      <w:tr w:rsidR="00D309C5">
        <w:trPr>
          <w:trHeight w:val="580"/>
        </w:trPr>
        <w:tc>
          <w:tcPr>
            <w:tcW w:w="2838" w:type="dxa"/>
            <w:shd w:val="clear" w:color="auto" w:fill="E4E4E4"/>
          </w:tcPr>
          <w:p w:rsidR="00D309C5" w:rsidRDefault="006E0416">
            <w:pPr>
              <w:pStyle w:val="TableParagraph"/>
              <w:spacing w:before="119" w:line="230" w:lineRule="atLeast"/>
              <w:ind w:right="830"/>
              <w:rPr>
                <w:sz w:val="20"/>
              </w:rPr>
            </w:pPr>
            <w:r>
              <w:rPr>
                <w:sz w:val="20"/>
              </w:rPr>
              <w:t>Nom du coordinateur (nationalité) :</w:t>
            </w:r>
          </w:p>
        </w:tc>
        <w:tc>
          <w:tcPr>
            <w:tcW w:w="3116" w:type="dxa"/>
          </w:tcPr>
          <w:p w:rsidR="00D309C5" w:rsidRDefault="006E0416">
            <w:pPr>
              <w:pStyle w:val="TableParagraph"/>
              <w:spacing w:before="57" w:line="244" w:lineRule="auto"/>
              <w:ind w:right="663"/>
              <w:rPr>
                <w:sz w:val="20"/>
              </w:rPr>
            </w:pPr>
            <w:r>
              <w:rPr>
                <w:sz w:val="20"/>
              </w:rPr>
              <w:t>Chambre de métiers et de l’artisanat du Rhône</w:t>
            </w:r>
          </w:p>
        </w:tc>
        <w:tc>
          <w:tcPr>
            <w:tcW w:w="3122" w:type="dxa"/>
          </w:tcPr>
          <w:p w:rsidR="00D309C5" w:rsidRDefault="006E0416">
            <w:pPr>
              <w:pStyle w:val="TableParagraph"/>
              <w:spacing w:before="119"/>
              <w:rPr>
                <w:sz w:val="20"/>
              </w:rPr>
            </w:pPr>
            <w:r>
              <w:rPr>
                <w:sz w:val="20"/>
              </w:rPr>
              <w:t>Française</w:t>
            </w:r>
          </w:p>
        </w:tc>
      </w:tr>
      <w:tr w:rsidR="00D309C5">
        <w:trPr>
          <w:trHeight w:val="580"/>
        </w:trPr>
        <w:tc>
          <w:tcPr>
            <w:tcW w:w="2838" w:type="dxa"/>
            <w:vMerge w:val="restart"/>
            <w:shd w:val="clear" w:color="auto" w:fill="E4E4E4"/>
          </w:tcPr>
          <w:p w:rsidR="00D309C5" w:rsidRDefault="00D309C5">
            <w:pPr>
              <w:pStyle w:val="TableParagraph"/>
              <w:ind w:left="0"/>
              <w:rPr>
                <w:b/>
              </w:rPr>
            </w:pPr>
          </w:p>
          <w:p w:rsidR="00D309C5" w:rsidRDefault="006E0416">
            <w:pPr>
              <w:pStyle w:val="TableParagraph"/>
              <w:spacing w:before="164"/>
              <w:ind w:right="1130"/>
              <w:rPr>
                <w:sz w:val="20"/>
              </w:rPr>
            </w:pPr>
            <w:proofErr w:type="spellStart"/>
            <w:r>
              <w:rPr>
                <w:sz w:val="20"/>
              </w:rPr>
              <w:t>Co-demandeur</w:t>
            </w:r>
            <w:proofErr w:type="spellEnd"/>
            <w:r>
              <w:rPr>
                <w:sz w:val="20"/>
              </w:rPr>
              <w:t>(s) (nationalité):</w:t>
            </w:r>
          </w:p>
        </w:tc>
        <w:tc>
          <w:tcPr>
            <w:tcW w:w="3116" w:type="dxa"/>
          </w:tcPr>
          <w:p w:rsidR="00D309C5" w:rsidRDefault="006E0416">
            <w:pPr>
              <w:pStyle w:val="TableParagraph"/>
              <w:spacing w:before="57" w:line="244" w:lineRule="auto"/>
              <w:ind w:right="552"/>
              <w:rPr>
                <w:sz w:val="20"/>
              </w:rPr>
            </w:pPr>
            <w:r>
              <w:rPr>
                <w:sz w:val="20"/>
              </w:rPr>
              <w:t>Chambre de commerce et d’industrie du Burkina Faso</w:t>
            </w:r>
          </w:p>
        </w:tc>
        <w:tc>
          <w:tcPr>
            <w:tcW w:w="3122" w:type="dxa"/>
          </w:tcPr>
          <w:p w:rsidR="00D309C5" w:rsidRDefault="006E0416">
            <w:pPr>
              <w:pStyle w:val="TableParagraph"/>
              <w:spacing w:before="119"/>
              <w:rPr>
                <w:sz w:val="20"/>
              </w:rPr>
            </w:pPr>
            <w:r>
              <w:rPr>
                <w:sz w:val="20"/>
              </w:rPr>
              <w:t>Burkinabé</w:t>
            </w:r>
          </w:p>
        </w:tc>
      </w:tr>
      <w:tr w:rsidR="00D309C5">
        <w:trPr>
          <w:trHeight w:val="580"/>
        </w:trPr>
        <w:tc>
          <w:tcPr>
            <w:tcW w:w="2838" w:type="dxa"/>
            <w:vMerge/>
            <w:tcBorders>
              <w:top w:val="nil"/>
            </w:tcBorders>
            <w:shd w:val="clear" w:color="auto" w:fill="E4E4E4"/>
          </w:tcPr>
          <w:p w:rsidR="00D309C5" w:rsidRDefault="00D309C5">
            <w:pPr>
              <w:rPr>
                <w:sz w:val="2"/>
                <w:szCs w:val="2"/>
              </w:rPr>
            </w:pPr>
          </w:p>
        </w:tc>
        <w:tc>
          <w:tcPr>
            <w:tcW w:w="3116" w:type="dxa"/>
          </w:tcPr>
          <w:p w:rsidR="00D309C5" w:rsidRDefault="006E0416">
            <w:pPr>
              <w:pStyle w:val="TableParagraph"/>
              <w:spacing w:before="57" w:line="244" w:lineRule="auto"/>
              <w:ind w:right="563"/>
              <w:rPr>
                <w:sz w:val="20"/>
              </w:rPr>
            </w:pPr>
            <w:r>
              <w:rPr>
                <w:sz w:val="20"/>
              </w:rPr>
              <w:t>Chambre des métiers et de l’artisanat du Burkina Faso</w:t>
            </w:r>
          </w:p>
        </w:tc>
        <w:tc>
          <w:tcPr>
            <w:tcW w:w="3122" w:type="dxa"/>
          </w:tcPr>
          <w:p w:rsidR="00D309C5" w:rsidRDefault="006E0416">
            <w:pPr>
              <w:pStyle w:val="TableParagraph"/>
              <w:spacing w:before="119"/>
              <w:rPr>
                <w:sz w:val="20"/>
              </w:rPr>
            </w:pPr>
            <w:r>
              <w:rPr>
                <w:sz w:val="20"/>
              </w:rPr>
              <w:t>Burkinabé</w:t>
            </w:r>
          </w:p>
        </w:tc>
      </w:tr>
      <w:tr w:rsidR="00D309C5">
        <w:trPr>
          <w:trHeight w:val="350"/>
        </w:trPr>
        <w:tc>
          <w:tcPr>
            <w:tcW w:w="2838" w:type="dxa"/>
            <w:shd w:val="clear" w:color="auto" w:fill="E4E4E4"/>
          </w:tcPr>
          <w:p w:rsidR="00D309C5" w:rsidRDefault="006E0416">
            <w:pPr>
              <w:pStyle w:val="TableParagraph"/>
              <w:spacing w:before="119" w:line="211" w:lineRule="exact"/>
              <w:rPr>
                <w:sz w:val="20"/>
              </w:rPr>
            </w:pPr>
            <w:r>
              <w:rPr>
                <w:sz w:val="20"/>
              </w:rPr>
              <w:t>Entité(s) affiliée(s):</w:t>
            </w:r>
          </w:p>
        </w:tc>
        <w:tc>
          <w:tcPr>
            <w:tcW w:w="6238" w:type="dxa"/>
            <w:gridSpan w:val="2"/>
          </w:tcPr>
          <w:p w:rsidR="00D309C5" w:rsidRDefault="006E0416">
            <w:pPr>
              <w:pStyle w:val="TableParagraph"/>
              <w:spacing w:before="62"/>
              <w:rPr>
                <w:sz w:val="20"/>
              </w:rPr>
            </w:pPr>
            <w:r>
              <w:rPr>
                <w:sz w:val="20"/>
              </w:rPr>
              <w:t>Maison de l’entreprise du Burkina Faso</w:t>
            </w:r>
          </w:p>
        </w:tc>
      </w:tr>
      <w:tr w:rsidR="00D309C5">
        <w:trPr>
          <w:trHeight w:val="3360"/>
        </w:trPr>
        <w:tc>
          <w:tcPr>
            <w:tcW w:w="2838" w:type="dxa"/>
            <w:shd w:val="clear" w:color="auto" w:fill="E4E4E4"/>
          </w:tcPr>
          <w:p w:rsidR="00D309C5" w:rsidRDefault="00D309C5">
            <w:pPr>
              <w:pStyle w:val="TableParagraph"/>
              <w:ind w:left="0"/>
              <w:rPr>
                <w:b/>
              </w:rPr>
            </w:pPr>
          </w:p>
          <w:p w:rsidR="00D309C5" w:rsidRDefault="00D309C5">
            <w:pPr>
              <w:pStyle w:val="TableParagraph"/>
              <w:ind w:left="0"/>
              <w:rPr>
                <w:b/>
              </w:rPr>
            </w:pPr>
          </w:p>
          <w:p w:rsidR="00D309C5" w:rsidRDefault="00D309C5">
            <w:pPr>
              <w:pStyle w:val="TableParagraph"/>
              <w:ind w:left="0"/>
              <w:rPr>
                <w:b/>
              </w:rPr>
            </w:pPr>
          </w:p>
          <w:p w:rsidR="00D309C5" w:rsidRDefault="00D309C5">
            <w:pPr>
              <w:pStyle w:val="TableParagraph"/>
              <w:ind w:left="0"/>
              <w:rPr>
                <w:b/>
              </w:rPr>
            </w:pPr>
          </w:p>
          <w:p w:rsidR="00D309C5" w:rsidRDefault="00D309C5">
            <w:pPr>
              <w:pStyle w:val="TableParagraph"/>
              <w:ind w:left="0"/>
              <w:rPr>
                <w:b/>
              </w:rPr>
            </w:pPr>
          </w:p>
          <w:p w:rsidR="00D309C5" w:rsidRDefault="00D309C5">
            <w:pPr>
              <w:pStyle w:val="TableParagraph"/>
              <w:spacing w:before="5"/>
              <w:ind w:left="0"/>
              <w:rPr>
                <w:b/>
                <w:sz w:val="31"/>
              </w:rPr>
            </w:pPr>
          </w:p>
          <w:p w:rsidR="00D309C5" w:rsidRDefault="006E0416">
            <w:pPr>
              <w:pStyle w:val="TableParagraph"/>
              <w:rPr>
                <w:sz w:val="20"/>
              </w:rPr>
            </w:pPr>
            <w:r>
              <w:rPr>
                <w:sz w:val="20"/>
              </w:rPr>
              <w:t>Associé(s):</w:t>
            </w:r>
          </w:p>
        </w:tc>
        <w:tc>
          <w:tcPr>
            <w:tcW w:w="6238" w:type="dxa"/>
            <w:gridSpan w:val="2"/>
          </w:tcPr>
          <w:p w:rsidR="00D309C5" w:rsidRDefault="006E0416">
            <w:pPr>
              <w:pStyle w:val="TableParagraph"/>
              <w:spacing w:before="62" w:line="340" w:lineRule="auto"/>
              <w:ind w:left="115" w:right="1784" w:hanging="5"/>
              <w:rPr>
                <w:sz w:val="20"/>
              </w:rPr>
            </w:pPr>
            <w:r>
              <w:rPr>
                <w:sz w:val="20"/>
              </w:rPr>
              <w:t>Office français de l’immigration et de l’intégration Conseil régional Auvergne Rhône Alpes</w:t>
            </w:r>
          </w:p>
          <w:p w:rsidR="00D309C5" w:rsidRDefault="006E0416">
            <w:pPr>
              <w:pStyle w:val="TableParagraph"/>
              <w:spacing w:before="4" w:line="345" w:lineRule="auto"/>
              <w:ind w:left="115" w:right="2669"/>
              <w:rPr>
                <w:sz w:val="20"/>
              </w:rPr>
            </w:pPr>
            <w:r>
              <w:rPr>
                <w:sz w:val="20"/>
              </w:rPr>
              <w:t>Office International pour les Migrations Centre agropastoral Fa Tien</w:t>
            </w:r>
          </w:p>
          <w:p w:rsidR="00D309C5" w:rsidRDefault="006E0416">
            <w:pPr>
              <w:pStyle w:val="TableParagraph"/>
              <w:spacing w:line="340" w:lineRule="auto"/>
              <w:ind w:left="115" w:right="1635"/>
              <w:rPr>
                <w:sz w:val="20"/>
              </w:rPr>
            </w:pPr>
            <w:r>
              <w:rPr>
                <w:sz w:val="20"/>
              </w:rPr>
              <w:t>Lycée professionnel régional GUIMBI OUATTARA Entreprise sociale TEEGA WENDE</w:t>
            </w:r>
          </w:p>
          <w:p w:rsidR="00D309C5" w:rsidRDefault="006E0416">
            <w:pPr>
              <w:pStyle w:val="TableParagraph"/>
              <w:spacing w:before="5"/>
              <w:ind w:left="115"/>
              <w:rPr>
                <w:sz w:val="20"/>
              </w:rPr>
            </w:pPr>
            <w:r>
              <w:rPr>
                <w:sz w:val="20"/>
              </w:rPr>
              <w:t>Conseil Régional des</w:t>
            </w:r>
            <w:r>
              <w:rPr>
                <w:sz w:val="20"/>
              </w:rPr>
              <w:t xml:space="preserve"> Hauts Bassins</w:t>
            </w:r>
          </w:p>
          <w:p w:rsidR="00D309C5" w:rsidRDefault="006E0416">
            <w:pPr>
              <w:pStyle w:val="TableParagraph"/>
              <w:spacing w:before="101" w:line="345" w:lineRule="auto"/>
              <w:ind w:left="115" w:right="1357"/>
              <w:rPr>
                <w:sz w:val="20"/>
              </w:rPr>
            </w:pPr>
            <w:r>
              <w:rPr>
                <w:sz w:val="20"/>
              </w:rPr>
              <w:t>Centre de formation professionnelle Louis QUERBES Conseil Régional des Cascades</w:t>
            </w:r>
          </w:p>
          <w:p w:rsidR="00D309C5" w:rsidRDefault="006E0416">
            <w:pPr>
              <w:pStyle w:val="TableParagraph"/>
              <w:spacing w:line="225" w:lineRule="exact"/>
              <w:rPr>
                <w:sz w:val="20"/>
              </w:rPr>
            </w:pPr>
            <w:r>
              <w:rPr>
                <w:sz w:val="20"/>
              </w:rPr>
              <w:t xml:space="preserve">Centre Agricole polyvalent de </w:t>
            </w:r>
            <w:proofErr w:type="spellStart"/>
            <w:r>
              <w:rPr>
                <w:sz w:val="20"/>
              </w:rPr>
              <w:t>Matourkou</w:t>
            </w:r>
            <w:proofErr w:type="spellEnd"/>
          </w:p>
        </w:tc>
      </w:tr>
      <w:tr w:rsidR="00D309C5">
        <w:trPr>
          <w:trHeight w:val="412"/>
        </w:trPr>
        <w:tc>
          <w:tcPr>
            <w:tcW w:w="2838" w:type="dxa"/>
            <w:shd w:val="clear" w:color="auto" w:fill="E4E4E4"/>
          </w:tcPr>
          <w:p w:rsidR="00D309C5" w:rsidRDefault="006E0416">
            <w:pPr>
              <w:pStyle w:val="TableParagraph"/>
              <w:spacing w:before="148"/>
              <w:rPr>
                <w:sz w:val="20"/>
              </w:rPr>
            </w:pPr>
            <w:r>
              <w:rPr>
                <w:sz w:val="20"/>
              </w:rPr>
              <w:t>Site internet du coordinateur:</w:t>
            </w:r>
          </w:p>
        </w:tc>
        <w:tc>
          <w:tcPr>
            <w:tcW w:w="6238" w:type="dxa"/>
            <w:gridSpan w:val="2"/>
          </w:tcPr>
          <w:p w:rsidR="00D309C5" w:rsidRDefault="006E0416">
            <w:pPr>
              <w:pStyle w:val="TableParagraph"/>
              <w:spacing w:before="119"/>
              <w:rPr>
                <w:sz w:val="20"/>
              </w:rPr>
            </w:pPr>
            <w:hyperlink r:id="rId8">
              <w:r>
                <w:rPr>
                  <w:color w:val="0000FF"/>
                  <w:sz w:val="20"/>
                  <w:u w:val="single" w:color="0000FF"/>
                </w:rPr>
                <w:t>http://www.cma-lyon.fr</w:t>
              </w:r>
            </w:hyperlink>
          </w:p>
        </w:tc>
      </w:tr>
      <w:tr w:rsidR="00D309C5">
        <w:trPr>
          <w:trHeight w:val="978"/>
        </w:trPr>
        <w:tc>
          <w:tcPr>
            <w:tcW w:w="2838" w:type="dxa"/>
            <w:shd w:val="clear" w:color="auto" w:fill="E4E4E4"/>
          </w:tcPr>
          <w:p w:rsidR="00D309C5" w:rsidRDefault="00D309C5">
            <w:pPr>
              <w:pStyle w:val="TableParagraph"/>
              <w:ind w:left="0"/>
              <w:rPr>
                <w:b/>
              </w:rPr>
            </w:pPr>
          </w:p>
          <w:p w:rsidR="00D309C5" w:rsidRDefault="006E0416">
            <w:pPr>
              <w:pStyle w:val="TableParagraph"/>
              <w:spacing w:before="178"/>
              <w:rPr>
                <w:sz w:val="20"/>
              </w:rPr>
            </w:pPr>
            <w:r>
              <w:rPr>
                <w:sz w:val="20"/>
              </w:rPr>
              <w:t>Objectifs du projet:</w:t>
            </w:r>
          </w:p>
        </w:tc>
        <w:tc>
          <w:tcPr>
            <w:tcW w:w="6238" w:type="dxa"/>
            <w:gridSpan w:val="2"/>
          </w:tcPr>
          <w:p w:rsidR="00D309C5" w:rsidRDefault="006E0416">
            <w:pPr>
              <w:pStyle w:val="TableParagraph"/>
              <w:spacing w:before="57" w:line="230" w:lineRule="atLeast"/>
              <w:ind w:right="92"/>
              <w:jc w:val="both"/>
              <w:rPr>
                <w:sz w:val="20"/>
              </w:rPr>
            </w:pPr>
            <w:r>
              <w:rPr>
                <w:b/>
                <w:sz w:val="20"/>
              </w:rPr>
              <w:t xml:space="preserve">Objectif global </w:t>
            </w:r>
            <w:r>
              <w:rPr>
                <w:sz w:val="20"/>
              </w:rPr>
              <w:t>: Contribuer à l’amélioration durable de l’employabilité des femmes, des jeunes, des migrants de retour par le développement de la filière mangue dans les régions des Cascades, des Hauts Bassins et du centre du Burkina Faso.</w:t>
            </w:r>
          </w:p>
        </w:tc>
      </w:tr>
    </w:tbl>
    <w:p w:rsidR="00D309C5" w:rsidRDefault="00D309C5">
      <w:pPr>
        <w:spacing w:line="230" w:lineRule="atLeast"/>
        <w:jc w:val="both"/>
        <w:rPr>
          <w:sz w:val="20"/>
        </w:rPr>
        <w:sectPr w:rsidR="00D309C5">
          <w:type w:val="continuous"/>
          <w:pgSz w:w="11910" w:h="16840"/>
          <w:pgMar w:top="0" w:right="1300" w:bottom="280" w:left="13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7"/>
      </w:tblGrid>
      <w:tr w:rsidR="00D309C5">
        <w:trPr>
          <w:trHeight w:val="3643"/>
        </w:trPr>
        <w:tc>
          <w:tcPr>
            <w:tcW w:w="2838" w:type="dxa"/>
            <w:shd w:val="clear" w:color="auto" w:fill="E4E4E4"/>
          </w:tcPr>
          <w:p w:rsidR="00D309C5" w:rsidRDefault="00D309C5">
            <w:pPr>
              <w:pStyle w:val="TableParagraph"/>
              <w:ind w:left="0"/>
              <w:rPr>
                <w:rFonts w:ascii="Times New Roman"/>
                <w:sz w:val="20"/>
              </w:rPr>
            </w:pPr>
          </w:p>
        </w:tc>
        <w:tc>
          <w:tcPr>
            <w:tcW w:w="6237" w:type="dxa"/>
          </w:tcPr>
          <w:p w:rsidR="00D309C5" w:rsidRDefault="006E0416">
            <w:pPr>
              <w:pStyle w:val="TableParagraph"/>
              <w:spacing w:before="114"/>
              <w:rPr>
                <w:b/>
                <w:sz w:val="20"/>
              </w:rPr>
            </w:pPr>
            <w:r>
              <w:rPr>
                <w:b/>
                <w:sz w:val="20"/>
              </w:rPr>
              <w:t>Objectifs spécifiques :</w:t>
            </w:r>
          </w:p>
          <w:p w:rsidR="00D309C5" w:rsidRDefault="006E0416">
            <w:pPr>
              <w:pStyle w:val="TableParagraph"/>
              <w:numPr>
                <w:ilvl w:val="0"/>
                <w:numId w:val="3"/>
              </w:numPr>
              <w:tabs>
                <w:tab w:val="left" w:pos="831"/>
              </w:tabs>
              <w:spacing w:before="120"/>
              <w:ind w:right="91"/>
              <w:jc w:val="both"/>
              <w:rPr>
                <w:sz w:val="20"/>
              </w:rPr>
            </w:pPr>
            <w:r>
              <w:rPr>
                <w:sz w:val="20"/>
              </w:rPr>
              <w:t xml:space="preserve">Faciliter l’insertion professionnelle des femmes, des jeunes et des migrants de retour en leur offrant une formation technique et professionnelle adaptée aux besoins de la filière, par la promotion de l’esprit d’entrepreneuriat, </w:t>
            </w:r>
            <w:r>
              <w:rPr>
                <w:sz w:val="20"/>
              </w:rPr>
              <w:t>une meilleure prise en compte du marché et du potentiel de la filière mangue en matière de nouvelles activités</w:t>
            </w:r>
            <w:r>
              <w:rPr>
                <w:spacing w:val="-14"/>
                <w:sz w:val="20"/>
              </w:rPr>
              <w:t xml:space="preserve"> </w:t>
            </w:r>
            <w:r>
              <w:rPr>
                <w:sz w:val="20"/>
              </w:rPr>
              <w:t>innovantes.</w:t>
            </w:r>
          </w:p>
          <w:p w:rsidR="00D309C5" w:rsidRDefault="006E0416">
            <w:pPr>
              <w:pStyle w:val="TableParagraph"/>
              <w:numPr>
                <w:ilvl w:val="0"/>
                <w:numId w:val="3"/>
              </w:numPr>
              <w:tabs>
                <w:tab w:val="left" w:pos="826"/>
              </w:tabs>
              <w:spacing w:before="123"/>
              <w:ind w:left="825" w:right="86"/>
              <w:jc w:val="both"/>
              <w:rPr>
                <w:sz w:val="20"/>
              </w:rPr>
            </w:pPr>
            <w:r>
              <w:rPr>
                <w:sz w:val="20"/>
              </w:rPr>
              <w:t xml:space="preserve">Améliorer les performances des entreprises de la filière par le renforcement des capacités des chefs d’entreprises et de leurs employés, le développement de nouveaux services d’appui aux entreprises et la mise ne relations des milieu d’affaires des </w:t>
            </w:r>
            <w:r w:rsidR="0035376F">
              <w:rPr>
                <w:sz w:val="20"/>
              </w:rPr>
              <w:t>régions</w:t>
            </w:r>
            <w:r>
              <w:rPr>
                <w:sz w:val="20"/>
              </w:rPr>
              <w:t xml:space="preserve"> des Cascades, des Hauts Bassins et du centre avec des entreprises de la région Auvergne Rhône</w:t>
            </w:r>
            <w:r>
              <w:rPr>
                <w:spacing w:val="-1"/>
                <w:sz w:val="20"/>
              </w:rPr>
              <w:t xml:space="preserve"> </w:t>
            </w:r>
            <w:r>
              <w:rPr>
                <w:sz w:val="20"/>
              </w:rPr>
              <w:t>Alpes.</w:t>
            </w:r>
          </w:p>
        </w:tc>
      </w:tr>
      <w:tr w:rsidR="00D309C5">
        <w:trPr>
          <w:trHeight w:val="868"/>
        </w:trPr>
        <w:tc>
          <w:tcPr>
            <w:tcW w:w="2838" w:type="dxa"/>
            <w:shd w:val="clear" w:color="auto" w:fill="E4E4E4"/>
          </w:tcPr>
          <w:p w:rsidR="00D309C5" w:rsidRDefault="00D309C5">
            <w:pPr>
              <w:pStyle w:val="TableParagraph"/>
              <w:spacing w:before="5"/>
              <w:ind w:left="0"/>
              <w:rPr>
                <w:b/>
                <w:sz w:val="32"/>
              </w:rPr>
            </w:pPr>
          </w:p>
          <w:p w:rsidR="00D309C5" w:rsidRDefault="006E0416">
            <w:pPr>
              <w:pStyle w:val="TableParagraph"/>
              <w:rPr>
                <w:sz w:val="20"/>
              </w:rPr>
            </w:pPr>
            <w:r>
              <w:rPr>
                <w:sz w:val="20"/>
              </w:rPr>
              <w:t>Groupe(s) cible(s):</w:t>
            </w:r>
          </w:p>
        </w:tc>
        <w:tc>
          <w:tcPr>
            <w:tcW w:w="6237" w:type="dxa"/>
          </w:tcPr>
          <w:p w:rsidR="00D309C5" w:rsidRDefault="006E0416">
            <w:pPr>
              <w:pStyle w:val="TableParagraph"/>
              <w:spacing w:before="114"/>
              <w:ind w:right="561"/>
              <w:rPr>
                <w:sz w:val="20"/>
              </w:rPr>
            </w:pPr>
            <w:r>
              <w:rPr>
                <w:sz w:val="20"/>
              </w:rPr>
              <w:t>Les femmes, les jeunes migrants de retour, les formateurs des centres de formation professionnelle, les employés, les chefs d’entreprises</w:t>
            </w:r>
          </w:p>
        </w:tc>
      </w:tr>
      <w:tr w:rsidR="00D309C5">
        <w:trPr>
          <w:trHeight w:val="638"/>
        </w:trPr>
        <w:tc>
          <w:tcPr>
            <w:tcW w:w="2838" w:type="dxa"/>
            <w:shd w:val="clear" w:color="auto" w:fill="E4E4E4"/>
          </w:tcPr>
          <w:p w:rsidR="00D309C5" w:rsidRDefault="00D309C5">
            <w:pPr>
              <w:pStyle w:val="TableParagraph"/>
              <w:spacing w:before="5"/>
              <w:ind w:left="0"/>
              <w:rPr>
                <w:b/>
              </w:rPr>
            </w:pPr>
          </w:p>
          <w:p w:rsidR="00D309C5" w:rsidRDefault="006E0416">
            <w:pPr>
              <w:pStyle w:val="TableParagraph"/>
              <w:spacing w:before="1"/>
              <w:rPr>
                <w:sz w:val="20"/>
              </w:rPr>
            </w:pPr>
            <w:r>
              <w:rPr>
                <w:sz w:val="20"/>
              </w:rPr>
              <w:t>Bénéficiaires finaux:</w:t>
            </w:r>
          </w:p>
        </w:tc>
        <w:tc>
          <w:tcPr>
            <w:tcW w:w="6237" w:type="dxa"/>
          </w:tcPr>
          <w:p w:rsidR="00D309C5" w:rsidRDefault="006E0416">
            <w:pPr>
              <w:pStyle w:val="TableParagraph"/>
              <w:spacing w:before="115"/>
              <w:rPr>
                <w:sz w:val="20"/>
              </w:rPr>
            </w:pPr>
            <w:r>
              <w:rPr>
                <w:sz w:val="20"/>
              </w:rPr>
              <w:t>Les entreprises, la population locale, les familles des bénéficiaires directes, la filière mangue, l’économie locale</w:t>
            </w:r>
          </w:p>
        </w:tc>
      </w:tr>
      <w:tr w:rsidR="00D309C5">
        <w:trPr>
          <w:trHeight w:val="3192"/>
        </w:trPr>
        <w:tc>
          <w:tcPr>
            <w:tcW w:w="2838" w:type="dxa"/>
            <w:shd w:val="clear" w:color="auto" w:fill="E4E4E4"/>
          </w:tcPr>
          <w:p w:rsidR="00D309C5" w:rsidRDefault="00D309C5">
            <w:pPr>
              <w:pStyle w:val="TableParagraph"/>
              <w:ind w:left="0"/>
              <w:rPr>
                <w:b/>
              </w:rPr>
            </w:pPr>
          </w:p>
          <w:p w:rsidR="00D309C5" w:rsidRDefault="00D309C5">
            <w:pPr>
              <w:pStyle w:val="TableParagraph"/>
              <w:ind w:left="0"/>
              <w:rPr>
                <w:b/>
              </w:rPr>
            </w:pPr>
          </w:p>
          <w:p w:rsidR="00D309C5" w:rsidRDefault="00D309C5">
            <w:pPr>
              <w:pStyle w:val="TableParagraph"/>
              <w:ind w:left="0"/>
              <w:rPr>
                <w:b/>
              </w:rPr>
            </w:pPr>
          </w:p>
          <w:p w:rsidR="00D309C5" w:rsidRDefault="00D309C5">
            <w:pPr>
              <w:pStyle w:val="TableParagraph"/>
              <w:ind w:left="0"/>
              <w:rPr>
                <w:b/>
              </w:rPr>
            </w:pPr>
          </w:p>
          <w:p w:rsidR="00D309C5" w:rsidRDefault="00D309C5">
            <w:pPr>
              <w:pStyle w:val="TableParagraph"/>
              <w:ind w:left="0"/>
              <w:rPr>
                <w:b/>
              </w:rPr>
            </w:pPr>
          </w:p>
          <w:p w:rsidR="00D309C5" w:rsidRDefault="00D309C5">
            <w:pPr>
              <w:pStyle w:val="TableParagraph"/>
              <w:spacing w:before="6"/>
              <w:ind w:left="0"/>
              <w:rPr>
                <w:b/>
                <w:sz w:val="23"/>
              </w:rPr>
            </w:pPr>
          </w:p>
          <w:p w:rsidR="00D309C5" w:rsidRDefault="006E0416">
            <w:pPr>
              <w:pStyle w:val="TableParagraph"/>
              <w:rPr>
                <w:sz w:val="20"/>
              </w:rPr>
            </w:pPr>
            <w:r>
              <w:rPr>
                <w:sz w:val="20"/>
              </w:rPr>
              <w:t>Produits escomptés:</w:t>
            </w:r>
          </w:p>
        </w:tc>
        <w:tc>
          <w:tcPr>
            <w:tcW w:w="6237" w:type="dxa"/>
          </w:tcPr>
          <w:p w:rsidR="00D309C5" w:rsidRDefault="006E0416">
            <w:pPr>
              <w:pStyle w:val="TableParagraph"/>
              <w:numPr>
                <w:ilvl w:val="0"/>
                <w:numId w:val="2"/>
              </w:numPr>
              <w:tabs>
                <w:tab w:val="left" w:pos="830"/>
                <w:tab w:val="left" w:pos="831"/>
              </w:tabs>
              <w:spacing w:before="114"/>
              <w:ind w:right="947"/>
              <w:rPr>
                <w:sz w:val="20"/>
              </w:rPr>
            </w:pPr>
            <w:r>
              <w:rPr>
                <w:sz w:val="20"/>
              </w:rPr>
              <w:t>Au moins six cents (600) bénéficiaires directs sont sensibilisés sur les possibilités offertes par</w:t>
            </w:r>
            <w:r>
              <w:rPr>
                <w:spacing w:val="-4"/>
                <w:sz w:val="20"/>
              </w:rPr>
              <w:t xml:space="preserve"> </w:t>
            </w:r>
            <w:r>
              <w:rPr>
                <w:spacing w:val="-2"/>
                <w:sz w:val="20"/>
              </w:rPr>
              <w:t>l’EFTP</w:t>
            </w:r>
          </w:p>
          <w:p w:rsidR="00D309C5" w:rsidRDefault="006E0416">
            <w:pPr>
              <w:pStyle w:val="TableParagraph"/>
              <w:numPr>
                <w:ilvl w:val="0"/>
                <w:numId w:val="2"/>
              </w:numPr>
              <w:tabs>
                <w:tab w:val="left" w:pos="830"/>
                <w:tab w:val="left" w:pos="831"/>
              </w:tabs>
              <w:spacing w:before="120"/>
              <w:ind w:right="188"/>
              <w:rPr>
                <w:sz w:val="20"/>
              </w:rPr>
            </w:pPr>
            <w:r>
              <w:rPr>
                <w:sz w:val="20"/>
              </w:rPr>
              <w:t xml:space="preserve">Les compétences de quatre </w:t>
            </w:r>
            <w:r>
              <w:rPr>
                <w:spacing w:val="-3"/>
                <w:sz w:val="20"/>
              </w:rPr>
              <w:t xml:space="preserve">cent </w:t>
            </w:r>
            <w:r>
              <w:rPr>
                <w:sz w:val="20"/>
              </w:rPr>
              <w:t>quatre-vingt (480) jeunes (40% de femmes, 30% de migrants de retour) sont développées et ces publics sont accompagnés à l’insertion professionnelle</w:t>
            </w:r>
          </w:p>
          <w:p w:rsidR="00D309C5" w:rsidRDefault="006E0416">
            <w:pPr>
              <w:pStyle w:val="TableParagraph"/>
              <w:numPr>
                <w:ilvl w:val="0"/>
                <w:numId w:val="2"/>
              </w:numPr>
              <w:tabs>
                <w:tab w:val="left" w:pos="830"/>
                <w:tab w:val="left" w:pos="831"/>
              </w:tabs>
              <w:spacing w:before="121"/>
              <w:ind w:hanging="361"/>
              <w:rPr>
                <w:sz w:val="20"/>
              </w:rPr>
            </w:pPr>
            <w:r>
              <w:rPr>
                <w:sz w:val="20"/>
              </w:rPr>
              <w:t>Parmi les jeunes formés, soixante (60) ont trouvé un</w:t>
            </w:r>
            <w:r>
              <w:rPr>
                <w:spacing w:val="-2"/>
                <w:sz w:val="20"/>
              </w:rPr>
              <w:t xml:space="preserve"> </w:t>
            </w:r>
            <w:r>
              <w:rPr>
                <w:spacing w:val="-3"/>
                <w:sz w:val="20"/>
              </w:rPr>
              <w:t>emploi</w:t>
            </w:r>
          </w:p>
          <w:p w:rsidR="00D309C5" w:rsidRDefault="006E0416">
            <w:pPr>
              <w:pStyle w:val="TableParagraph"/>
              <w:numPr>
                <w:ilvl w:val="0"/>
                <w:numId w:val="2"/>
              </w:numPr>
              <w:tabs>
                <w:tab w:val="left" w:pos="830"/>
                <w:tab w:val="left" w:pos="831"/>
              </w:tabs>
              <w:spacing w:before="120"/>
              <w:ind w:right="1077"/>
              <w:rPr>
                <w:sz w:val="20"/>
              </w:rPr>
            </w:pPr>
            <w:r>
              <w:rPr>
                <w:sz w:val="20"/>
              </w:rPr>
              <w:t xml:space="preserve">Cent (100) chefs </w:t>
            </w:r>
            <w:r>
              <w:rPr>
                <w:sz w:val="20"/>
              </w:rPr>
              <w:t xml:space="preserve">d’entreprises </w:t>
            </w:r>
            <w:r>
              <w:rPr>
                <w:spacing w:val="-4"/>
                <w:sz w:val="20"/>
              </w:rPr>
              <w:t xml:space="preserve">et </w:t>
            </w:r>
            <w:r>
              <w:rPr>
                <w:sz w:val="20"/>
              </w:rPr>
              <w:t xml:space="preserve">trente-cinq (35) formateurs </w:t>
            </w:r>
            <w:r>
              <w:rPr>
                <w:spacing w:val="-3"/>
                <w:sz w:val="20"/>
              </w:rPr>
              <w:t>sont</w:t>
            </w:r>
            <w:r>
              <w:rPr>
                <w:spacing w:val="4"/>
                <w:sz w:val="20"/>
              </w:rPr>
              <w:t xml:space="preserve"> </w:t>
            </w:r>
            <w:r>
              <w:rPr>
                <w:sz w:val="20"/>
              </w:rPr>
              <w:t>formés</w:t>
            </w:r>
          </w:p>
          <w:p w:rsidR="00D309C5" w:rsidRDefault="006E0416">
            <w:pPr>
              <w:pStyle w:val="TableParagraph"/>
              <w:numPr>
                <w:ilvl w:val="0"/>
                <w:numId w:val="2"/>
              </w:numPr>
              <w:tabs>
                <w:tab w:val="left" w:pos="825"/>
                <w:tab w:val="left" w:pos="826"/>
              </w:tabs>
              <w:spacing w:before="120"/>
              <w:ind w:left="825" w:right="407"/>
              <w:rPr>
                <w:sz w:val="20"/>
              </w:rPr>
            </w:pPr>
            <w:r>
              <w:rPr>
                <w:sz w:val="20"/>
              </w:rPr>
              <w:t>Trois (03) nouveaux services innovants sont développés par les structures d’appui aux</w:t>
            </w:r>
            <w:r>
              <w:rPr>
                <w:spacing w:val="5"/>
                <w:sz w:val="20"/>
              </w:rPr>
              <w:t xml:space="preserve"> </w:t>
            </w:r>
            <w:r>
              <w:rPr>
                <w:sz w:val="20"/>
              </w:rPr>
              <w:t>MPME</w:t>
            </w:r>
          </w:p>
        </w:tc>
      </w:tr>
      <w:tr w:rsidR="00D309C5">
        <w:trPr>
          <w:trHeight w:val="1809"/>
        </w:trPr>
        <w:tc>
          <w:tcPr>
            <w:tcW w:w="9075" w:type="dxa"/>
            <w:gridSpan w:val="2"/>
            <w:shd w:val="clear" w:color="auto" w:fill="E4E4E4"/>
          </w:tcPr>
          <w:p w:rsidR="00D309C5" w:rsidRDefault="006E0416">
            <w:pPr>
              <w:pStyle w:val="TableParagraph"/>
              <w:spacing w:before="114"/>
              <w:rPr>
                <w:b/>
                <w:sz w:val="20"/>
              </w:rPr>
            </w:pPr>
            <w:r>
              <w:rPr>
                <w:b/>
                <w:sz w:val="20"/>
              </w:rPr>
              <w:t xml:space="preserve">Principales </w:t>
            </w:r>
            <w:bookmarkStart w:id="0" w:name="_GoBack"/>
            <w:bookmarkEnd w:id="0"/>
            <w:r w:rsidR="0035376F">
              <w:rPr>
                <w:b/>
                <w:sz w:val="20"/>
              </w:rPr>
              <w:t>activités :</w:t>
            </w:r>
          </w:p>
          <w:p w:rsidR="00D309C5" w:rsidRDefault="006E0416">
            <w:pPr>
              <w:pStyle w:val="TableParagraph"/>
              <w:numPr>
                <w:ilvl w:val="0"/>
                <w:numId w:val="1"/>
              </w:numPr>
              <w:tabs>
                <w:tab w:val="left" w:pos="830"/>
                <w:tab w:val="left" w:pos="831"/>
              </w:tabs>
              <w:spacing w:before="120"/>
              <w:rPr>
                <w:sz w:val="20"/>
              </w:rPr>
            </w:pPr>
            <w:r>
              <w:rPr>
                <w:sz w:val="20"/>
              </w:rPr>
              <w:t>Sensibilisation et</w:t>
            </w:r>
            <w:r>
              <w:rPr>
                <w:spacing w:val="2"/>
                <w:sz w:val="20"/>
              </w:rPr>
              <w:t xml:space="preserve"> </w:t>
            </w:r>
            <w:r>
              <w:rPr>
                <w:sz w:val="20"/>
              </w:rPr>
              <w:t>formation</w:t>
            </w:r>
          </w:p>
          <w:p w:rsidR="00D309C5" w:rsidRDefault="006E0416">
            <w:pPr>
              <w:pStyle w:val="TableParagraph"/>
              <w:numPr>
                <w:ilvl w:val="0"/>
                <w:numId w:val="1"/>
              </w:numPr>
              <w:tabs>
                <w:tab w:val="left" w:pos="830"/>
                <w:tab w:val="left" w:pos="831"/>
              </w:tabs>
              <w:spacing w:before="120"/>
              <w:rPr>
                <w:sz w:val="20"/>
              </w:rPr>
            </w:pPr>
            <w:r>
              <w:rPr>
                <w:sz w:val="20"/>
              </w:rPr>
              <w:t>Accompagnement à l’insertion socio</w:t>
            </w:r>
            <w:r>
              <w:rPr>
                <w:spacing w:val="2"/>
                <w:sz w:val="20"/>
              </w:rPr>
              <w:t xml:space="preserve"> </w:t>
            </w:r>
            <w:r>
              <w:rPr>
                <w:sz w:val="20"/>
              </w:rPr>
              <w:t>professionnelle</w:t>
            </w:r>
          </w:p>
          <w:p w:rsidR="00D309C5" w:rsidRDefault="006E0416">
            <w:pPr>
              <w:pStyle w:val="TableParagraph"/>
              <w:numPr>
                <w:ilvl w:val="0"/>
                <w:numId w:val="1"/>
              </w:numPr>
              <w:tabs>
                <w:tab w:val="left" w:pos="830"/>
                <w:tab w:val="left" w:pos="831"/>
              </w:tabs>
              <w:spacing w:before="120"/>
              <w:rPr>
                <w:sz w:val="20"/>
              </w:rPr>
            </w:pPr>
            <w:r>
              <w:rPr>
                <w:sz w:val="20"/>
              </w:rPr>
              <w:t>Communication, réseautage (mise en relation</w:t>
            </w:r>
            <w:r>
              <w:rPr>
                <w:spacing w:val="1"/>
                <w:sz w:val="20"/>
              </w:rPr>
              <w:t xml:space="preserve"> </w:t>
            </w:r>
            <w:r>
              <w:rPr>
                <w:sz w:val="20"/>
              </w:rPr>
              <w:t>d’affaires)</w:t>
            </w:r>
          </w:p>
          <w:p w:rsidR="00D309C5" w:rsidRDefault="006E0416">
            <w:pPr>
              <w:pStyle w:val="TableParagraph"/>
              <w:numPr>
                <w:ilvl w:val="0"/>
                <w:numId w:val="1"/>
              </w:numPr>
              <w:tabs>
                <w:tab w:val="left" w:pos="825"/>
                <w:tab w:val="left" w:pos="826"/>
              </w:tabs>
              <w:spacing w:before="120"/>
              <w:ind w:left="825"/>
              <w:rPr>
                <w:sz w:val="20"/>
              </w:rPr>
            </w:pPr>
            <w:r>
              <w:rPr>
                <w:sz w:val="20"/>
              </w:rPr>
              <w:t>Compagnonnage consulaire et</w:t>
            </w:r>
            <w:r>
              <w:rPr>
                <w:spacing w:val="2"/>
                <w:sz w:val="20"/>
              </w:rPr>
              <w:t xml:space="preserve"> </w:t>
            </w:r>
            <w:r>
              <w:rPr>
                <w:sz w:val="20"/>
              </w:rPr>
              <w:t>capitalisation</w:t>
            </w:r>
          </w:p>
        </w:tc>
      </w:tr>
    </w:tbl>
    <w:p w:rsidR="006E0416" w:rsidRDefault="006E0416"/>
    <w:sectPr w:rsidR="006E0416">
      <w:pgSz w:w="11910" w:h="16840"/>
      <w:pgMar w:top="11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94E95"/>
    <w:multiLevelType w:val="hybridMultilevel"/>
    <w:tmpl w:val="C1EE38B2"/>
    <w:lvl w:ilvl="0" w:tplc="6CDA6474">
      <w:numFmt w:val="bullet"/>
      <w:lvlText w:val="-"/>
      <w:lvlJc w:val="left"/>
      <w:pPr>
        <w:ind w:left="830" w:hanging="360"/>
      </w:pPr>
      <w:rPr>
        <w:rFonts w:ascii="Times New Roman" w:eastAsia="Times New Roman" w:hAnsi="Times New Roman" w:cs="Times New Roman" w:hint="default"/>
        <w:w w:val="100"/>
        <w:sz w:val="20"/>
        <w:szCs w:val="20"/>
        <w:lang w:val="fr-FR" w:eastAsia="en-US" w:bidi="ar-SA"/>
      </w:rPr>
    </w:lvl>
    <w:lvl w:ilvl="1" w:tplc="282A618A">
      <w:numFmt w:val="bullet"/>
      <w:lvlText w:val="•"/>
      <w:lvlJc w:val="left"/>
      <w:pPr>
        <w:ind w:left="1378" w:hanging="360"/>
      </w:pPr>
      <w:rPr>
        <w:rFonts w:hint="default"/>
        <w:lang w:val="fr-FR" w:eastAsia="en-US" w:bidi="ar-SA"/>
      </w:rPr>
    </w:lvl>
    <w:lvl w:ilvl="2" w:tplc="7728D8CA">
      <w:numFmt w:val="bullet"/>
      <w:lvlText w:val="•"/>
      <w:lvlJc w:val="left"/>
      <w:pPr>
        <w:ind w:left="1917" w:hanging="360"/>
      </w:pPr>
      <w:rPr>
        <w:rFonts w:hint="default"/>
        <w:lang w:val="fr-FR" w:eastAsia="en-US" w:bidi="ar-SA"/>
      </w:rPr>
    </w:lvl>
    <w:lvl w:ilvl="3" w:tplc="5D063908">
      <w:numFmt w:val="bullet"/>
      <w:lvlText w:val="•"/>
      <w:lvlJc w:val="left"/>
      <w:pPr>
        <w:ind w:left="2456" w:hanging="360"/>
      </w:pPr>
      <w:rPr>
        <w:rFonts w:hint="default"/>
        <w:lang w:val="fr-FR" w:eastAsia="en-US" w:bidi="ar-SA"/>
      </w:rPr>
    </w:lvl>
    <w:lvl w:ilvl="4" w:tplc="4E94D4BE">
      <w:numFmt w:val="bullet"/>
      <w:lvlText w:val="•"/>
      <w:lvlJc w:val="left"/>
      <w:pPr>
        <w:ind w:left="2994" w:hanging="360"/>
      </w:pPr>
      <w:rPr>
        <w:rFonts w:hint="default"/>
        <w:lang w:val="fr-FR" w:eastAsia="en-US" w:bidi="ar-SA"/>
      </w:rPr>
    </w:lvl>
    <w:lvl w:ilvl="5" w:tplc="2F6EF65C">
      <w:numFmt w:val="bullet"/>
      <w:lvlText w:val="•"/>
      <w:lvlJc w:val="left"/>
      <w:pPr>
        <w:ind w:left="3533" w:hanging="360"/>
      </w:pPr>
      <w:rPr>
        <w:rFonts w:hint="default"/>
        <w:lang w:val="fr-FR" w:eastAsia="en-US" w:bidi="ar-SA"/>
      </w:rPr>
    </w:lvl>
    <w:lvl w:ilvl="6" w:tplc="AF6897AE">
      <w:numFmt w:val="bullet"/>
      <w:lvlText w:val="•"/>
      <w:lvlJc w:val="left"/>
      <w:pPr>
        <w:ind w:left="4072" w:hanging="360"/>
      </w:pPr>
      <w:rPr>
        <w:rFonts w:hint="default"/>
        <w:lang w:val="fr-FR" w:eastAsia="en-US" w:bidi="ar-SA"/>
      </w:rPr>
    </w:lvl>
    <w:lvl w:ilvl="7" w:tplc="61FA22AC">
      <w:numFmt w:val="bullet"/>
      <w:lvlText w:val="•"/>
      <w:lvlJc w:val="left"/>
      <w:pPr>
        <w:ind w:left="4610" w:hanging="360"/>
      </w:pPr>
      <w:rPr>
        <w:rFonts w:hint="default"/>
        <w:lang w:val="fr-FR" w:eastAsia="en-US" w:bidi="ar-SA"/>
      </w:rPr>
    </w:lvl>
    <w:lvl w:ilvl="8" w:tplc="6468669C">
      <w:numFmt w:val="bullet"/>
      <w:lvlText w:val="•"/>
      <w:lvlJc w:val="left"/>
      <w:pPr>
        <w:ind w:left="5149" w:hanging="360"/>
      </w:pPr>
      <w:rPr>
        <w:rFonts w:hint="default"/>
        <w:lang w:val="fr-FR" w:eastAsia="en-US" w:bidi="ar-SA"/>
      </w:rPr>
    </w:lvl>
  </w:abstractNum>
  <w:abstractNum w:abstractNumId="1" w15:restartNumberingAfterBreak="0">
    <w:nsid w:val="404E3604"/>
    <w:multiLevelType w:val="hybridMultilevel"/>
    <w:tmpl w:val="FEDA7838"/>
    <w:lvl w:ilvl="0" w:tplc="69C87ACA">
      <w:numFmt w:val="bullet"/>
      <w:lvlText w:val="-"/>
      <w:lvlJc w:val="left"/>
      <w:pPr>
        <w:ind w:left="830" w:hanging="361"/>
      </w:pPr>
      <w:rPr>
        <w:rFonts w:ascii="Times New Roman" w:eastAsia="Times New Roman" w:hAnsi="Times New Roman" w:cs="Times New Roman" w:hint="default"/>
        <w:w w:val="100"/>
        <w:sz w:val="20"/>
        <w:szCs w:val="20"/>
        <w:lang w:val="fr-FR" w:eastAsia="en-US" w:bidi="ar-SA"/>
      </w:rPr>
    </w:lvl>
    <w:lvl w:ilvl="1" w:tplc="1AF6CC38">
      <w:numFmt w:val="bullet"/>
      <w:lvlText w:val="•"/>
      <w:lvlJc w:val="left"/>
      <w:pPr>
        <w:ind w:left="1662" w:hanging="361"/>
      </w:pPr>
      <w:rPr>
        <w:rFonts w:hint="default"/>
        <w:lang w:val="fr-FR" w:eastAsia="en-US" w:bidi="ar-SA"/>
      </w:rPr>
    </w:lvl>
    <w:lvl w:ilvl="2" w:tplc="2F52EB80">
      <w:numFmt w:val="bullet"/>
      <w:lvlText w:val="•"/>
      <w:lvlJc w:val="left"/>
      <w:pPr>
        <w:ind w:left="2485" w:hanging="361"/>
      </w:pPr>
      <w:rPr>
        <w:rFonts w:hint="default"/>
        <w:lang w:val="fr-FR" w:eastAsia="en-US" w:bidi="ar-SA"/>
      </w:rPr>
    </w:lvl>
    <w:lvl w:ilvl="3" w:tplc="11DA209C">
      <w:numFmt w:val="bullet"/>
      <w:lvlText w:val="•"/>
      <w:lvlJc w:val="left"/>
      <w:pPr>
        <w:ind w:left="3307" w:hanging="361"/>
      </w:pPr>
      <w:rPr>
        <w:rFonts w:hint="default"/>
        <w:lang w:val="fr-FR" w:eastAsia="en-US" w:bidi="ar-SA"/>
      </w:rPr>
    </w:lvl>
    <w:lvl w:ilvl="4" w:tplc="54162A2E">
      <w:numFmt w:val="bullet"/>
      <w:lvlText w:val="•"/>
      <w:lvlJc w:val="left"/>
      <w:pPr>
        <w:ind w:left="4130" w:hanging="361"/>
      </w:pPr>
      <w:rPr>
        <w:rFonts w:hint="default"/>
        <w:lang w:val="fr-FR" w:eastAsia="en-US" w:bidi="ar-SA"/>
      </w:rPr>
    </w:lvl>
    <w:lvl w:ilvl="5" w:tplc="95B49A30">
      <w:numFmt w:val="bullet"/>
      <w:lvlText w:val="•"/>
      <w:lvlJc w:val="left"/>
      <w:pPr>
        <w:ind w:left="4952" w:hanging="361"/>
      </w:pPr>
      <w:rPr>
        <w:rFonts w:hint="default"/>
        <w:lang w:val="fr-FR" w:eastAsia="en-US" w:bidi="ar-SA"/>
      </w:rPr>
    </w:lvl>
    <w:lvl w:ilvl="6" w:tplc="9D347F20">
      <w:numFmt w:val="bullet"/>
      <w:lvlText w:val="•"/>
      <w:lvlJc w:val="left"/>
      <w:pPr>
        <w:ind w:left="5775" w:hanging="361"/>
      </w:pPr>
      <w:rPr>
        <w:rFonts w:hint="default"/>
        <w:lang w:val="fr-FR" w:eastAsia="en-US" w:bidi="ar-SA"/>
      </w:rPr>
    </w:lvl>
    <w:lvl w:ilvl="7" w:tplc="4BA8BFFE">
      <w:numFmt w:val="bullet"/>
      <w:lvlText w:val="•"/>
      <w:lvlJc w:val="left"/>
      <w:pPr>
        <w:ind w:left="6597" w:hanging="361"/>
      </w:pPr>
      <w:rPr>
        <w:rFonts w:hint="default"/>
        <w:lang w:val="fr-FR" w:eastAsia="en-US" w:bidi="ar-SA"/>
      </w:rPr>
    </w:lvl>
    <w:lvl w:ilvl="8" w:tplc="1730F382">
      <w:numFmt w:val="bullet"/>
      <w:lvlText w:val="•"/>
      <w:lvlJc w:val="left"/>
      <w:pPr>
        <w:ind w:left="7420" w:hanging="361"/>
      </w:pPr>
      <w:rPr>
        <w:rFonts w:hint="default"/>
        <w:lang w:val="fr-FR" w:eastAsia="en-US" w:bidi="ar-SA"/>
      </w:rPr>
    </w:lvl>
  </w:abstractNum>
  <w:abstractNum w:abstractNumId="2" w15:restartNumberingAfterBreak="0">
    <w:nsid w:val="410E7685"/>
    <w:multiLevelType w:val="hybridMultilevel"/>
    <w:tmpl w:val="60BA467C"/>
    <w:lvl w:ilvl="0" w:tplc="98BCD53C">
      <w:numFmt w:val="bullet"/>
      <w:lvlText w:val="-"/>
      <w:lvlJc w:val="left"/>
      <w:pPr>
        <w:ind w:left="830" w:hanging="360"/>
      </w:pPr>
      <w:rPr>
        <w:rFonts w:ascii="Times New Roman" w:eastAsia="Times New Roman" w:hAnsi="Times New Roman" w:cs="Times New Roman" w:hint="default"/>
        <w:w w:val="100"/>
        <w:sz w:val="20"/>
        <w:szCs w:val="20"/>
        <w:lang w:val="fr-FR" w:eastAsia="en-US" w:bidi="ar-SA"/>
      </w:rPr>
    </w:lvl>
    <w:lvl w:ilvl="1" w:tplc="FD58C566">
      <w:numFmt w:val="bullet"/>
      <w:lvlText w:val="•"/>
      <w:lvlJc w:val="left"/>
      <w:pPr>
        <w:ind w:left="1378" w:hanging="360"/>
      </w:pPr>
      <w:rPr>
        <w:rFonts w:hint="default"/>
        <w:lang w:val="fr-FR" w:eastAsia="en-US" w:bidi="ar-SA"/>
      </w:rPr>
    </w:lvl>
    <w:lvl w:ilvl="2" w:tplc="82D0CA5E">
      <w:numFmt w:val="bullet"/>
      <w:lvlText w:val="•"/>
      <w:lvlJc w:val="left"/>
      <w:pPr>
        <w:ind w:left="1917" w:hanging="360"/>
      </w:pPr>
      <w:rPr>
        <w:rFonts w:hint="default"/>
        <w:lang w:val="fr-FR" w:eastAsia="en-US" w:bidi="ar-SA"/>
      </w:rPr>
    </w:lvl>
    <w:lvl w:ilvl="3" w:tplc="EFD45554">
      <w:numFmt w:val="bullet"/>
      <w:lvlText w:val="•"/>
      <w:lvlJc w:val="left"/>
      <w:pPr>
        <w:ind w:left="2456" w:hanging="360"/>
      </w:pPr>
      <w:rPr>
        <w:rFonts w:hint="default"/>
        <w:lang w:val="fr-FR" w:eastAsia="en-US" w:bidi="ar-SA"/>
      </w:rPr>
    </w:lvl>
    <w:lvl w:ilvl="4" w:tplc="129C66F8">
      <w:numFmt w:val="bullet"/>
      <w:lvlText w:val="•"/>
      <w:lvlJc w:val="left"/>
      <w:pPr>
        <w:ind w:left="2994" w:hanging="360"/>
      </w:pPr>
      <w:rPr>
        <w:rFonts w:hint="default"/>
        <w:lang w:val="fr-FR" w:eastAsia="en-US" w:bidi="ar-SA"/>
      </w:rPr>
    </w:lvl>
    <w:lvl w:ilvl="5" w:tplc="9BA2FDA4">
      <w:numFmt w:val="bullet"/>
      <w:lvlText w:val="•"/>
      <w:lvlJc w:val="left"/>
      <w:pPr>
        <w:ind w:left="3533" w:hanging="360"/>
      </w:pPr>
      <w:rPr>
        <w:rFonts w:hint="default"/>
        <w:lang w:val="fr-FR" w:eastAsia="en-US" w:bidi="ar-SA"/>
      </w:rPr>
    </w:lvl>
    <w:lvl w:ilvl="6" w:tplc="1ABAC658">
      <w:numFmt w:val="bullet"/>
      <w:lvlText w:val="•"/>
      <w:lvlJc w:val="left"/>
      <w:pPr>
        <w:ind w:left="4072" w:hanging="360"/>
      </w:pPr>
      <w:rPr>
        <w:rFonts w:hint="default"/>
        <w:lang w:val="fr-FR" w:eastAsia="en-US" w:bidi="ar-SA"/>
      </w:rPr>
    </w:lvl>
    <w:lvl w:ilvl="7" w:tplc="BF4AEAC6">
      <w:numFmt w:val="bullet"/>
      <w:lvlText w:val="•"/>
      <w:lvlJc w:val="left"/>
      <w:pPr>
        <w:ind w:left="4610" w:hanging="360"/>
      </w:pPr>
      <w:rPr>
        <w:rFonts w:hint="default"/>
        <w:lang w:val="fr-FR" w:eastAsia="en-US" w:bidi="ar-SA"/>
      </w:rPr>
    </w:lvl>
    <w:lvl w:ilvl="8" w:tplc="72627992">
      <w:numFmt w:val="bullet"/>
      <w:lvlText w:val="•"/>
      <w:lvlJc w:val="left"/>
      <w:pPr>
        <w:ind w:left="5149" w:hanging="360"/>
      </w:pPr>
      <w:rPr>
        <w:rFonts w:hint="default"/>
        <w:lang w:val="fr-FR"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309C5"/>
    <w:rsid w:val="0035376F"/>
    <w:rsid w:val="006E0416"/>
    <w:rsid w:val="00D309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1C4AA-FA8B-4E4A-AD61-E1EBB680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ma-lyon.fr/" TargetMode="External"/><Relationship Id="rId3" Type="http://schemas.openxmlformats.org/officeDocument/2006/relationships/settings" Target="settings.xml"/><Relationship Id="rId7" Type="http://schemas.openxmlformats.org/officeDocument/2006/relationships/hyperlink" Target="mailto:f.boulamoy@cma-lyo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2935</Characters>
  <Application>Microsoft Office Word</Application>
  <DocSecurity>0</DocSecurity>
  <Lines>24</Lines>
  <Paragraphs>6</Paragraphs>
  <ScaleCrop>false</ScaleCrop>
  <Company>HP Inc.</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Laura.GIAMBELLI@ec.europa.eu</dc:creator>
  <cp:lastModifiedBy>P. Gilbert OUEDRAOGO</cp:lastModifiedBy>
  <cp:revision>2</cp:revision>
  <dcterms:created xsi:type="dcterms:W3CDTF">2020-05-20T09:31:00Z</dcterms:created>
  <dcterms:modified xsi:type="dcterms:W3CDTF">2020-05-20T09:40:00Z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2019-11-26T00:00:00Z</vt:filetime>
  </property>
  <property fmtid="{D5CDD505-2E9C-101B-9397-08002B2CF9AE}" pid="3" name="Creator">
    <vt:lpwstr>Microsoft® Word für Office 365</vt:lpwstr>
  </property>
  <property fmtid="{D5CDD505-2E9C-101B-9397-08002B2CF9AE}" pid="4" name="LastSaved">
    <vt:filetime>2020-05-20T00:00:00Z</vt:filetime>
  </property>
</Properties>
</file>